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CDB4" w14:textId="3B06F770" w:rsidR="0083188E" w:rsidRPr="0083188E" w:rsidRDefault="0083188E" w:rsidP="0083188E">
      <w:pPr>
        <w:jc w:val="center"/>
        <w:rPr>
          <w:b/>
          <w:bCs/>
          <w:color w:val="1F497D"/>
          <w:sz w:val="28"/>
          <w:szCs w:val="28"/>
        </w:rPr>
      </w:pPr>
      <w:r>
        <w:rPr>
          <w:b/>
          <w:bCs/>
          <w:color w:val="1F497D"/>
          <w:sz w:val="28"/>
          <w:szCs w:val="28"/>
        </w:rPr>
        <w:t>Moreton Cross Group Practice</w:t>
      </w:r>
    </w:p>
    <w:p w14:paraId="4A99E8CD" w14:textId="77777777" w:rsidR="0083188E" w:rsidRDefault="0083188E" w:rsidP="009C6E3B">
      <w:pPr>
        <w:rPr>
          <w:b/>
          <w:bCs/>
          <w:color w:val="1F497D"/>
          <w:sz w:val="24"/>
          <w:szCs w:val="24"/>
        </w:rPr>
      </w:pPr>
    </w:p>
    <w:p w14:paraId="20894848" w14:textId="1C82378D" w:rsidR="009C6E3B" w:rsidRPr="009C6E3B" w:rsidRDefault="009C6E3B" w:rsidP="009C6E3B">
      <w:pPr>
        <w:rPr>
          <w:b/>
          <w:bCs/>
          <w:color w:val="1F497D"/>
          <w:sz w:val="24"/>
          <w:szCs w:val="24"/>
        </w:rPr>
      </w:pPr>
      <w:r w:rsidRPr="009C6E3B">
        <w:rPr>
          <w:b/>
          <w:bCs/>
          <w:color w:val="1F497D"/>
          <w:sz w:val="24"/>
          <w:szCs w:val="24"/>
        </w:rPr>
        <w:t>Privacy Notice Information – General Practice Data for Planning and Research (</w:t>
      </w:r>
      <w:proofErr w:type="spellStart"/>
      <w:r w:rsidRPr="009C6E3B">
        <w:rPr>
          <w:b/>
          <w:bCs/>
          <w:color w:val="1F497D"/>
          <w:sz w:val="24"/>
          <w:szCs w:val="24"/>
        </w:rPr>
        <w:t>GPDfPR</w:t>
      </w:r>
      <w:proofErr w:type="spellEnd"/>
      <w:r w:rsidRPr="009C6E3B">
        <w:rPr>
          <w:b/>
          <w:bCs/>
          <w:color w:val="1F497D"/>
          <w:sz w:val="24"/>
          <w:szCs w:val="24"/>
        </w:rPr>
        <w:t>)</w:t>
      </w:r>
    </w:p>
    <w:p w14:paraId="01406349" w14:textId="0E78A786" w:rsidR="009C6E3B" w:rsidRPr="009C6E3B" w:rsidRDefault="009C6E3B" w:rsidP="009C6E3B">
      <w:pPr>
        <w:rPr>
          <w:b/>
          <w:bCs/>
          <w:color w:val="1F497D"/>
          <w:sz w:val="24"/>
          <w:szCs w:val="24"/>
        </w:rPr>
      </w:pPr>
      <w:r w:rsidRPr="009C6E3B">
        <w:rPr>
          <w:b/>
          <w:bCs/>
          <w:color w:val="1F497D"/>
          <w:sz w:val="24"/>
          <w:szCs w:val="24"/>
        </w:rPr>
        <w:t>Data collection</w:t>
      </w:r>
    </w:p>
    <w:p w14:paraId="4DA6AC9A" w14:textId="77777777" w:rsidR="009C6E3B" w:rsidRDefault="009C6E3B" w:rsidP="009C6E3B">
      <w:pPr>
        <w:rPr>
          <w:b/>
          <w:bCs/>
          <w:color w:val="1F497D"/>
        </w:rPr>
      </w:pPr>
    </w:p>
    <w:p w14:paraId="2367AAE7" w14:textId="77777777" w:rsidR="009C6E3B" w:rsidRDefault="009C6E3B" w:rsidP="009C6E3B">
      <w:pPr>
        <w:pStyle w:val="Heading2"/>
        <w:rPr>
          <w:rFonts w:ascii="Arial" w:eastAsia="Times New Roman" w:hAnsi="Arial" w:cs="Arial"/>
          <w:i/>
          <w:iCs/>
          <w:color w:val="231F20"/>
          <w:sz w:val="24"/>
          <w:szCs w:val="24"/>
        </w:rPr>
      </w:pPr>
      <w:r>
        <w:rPr>
          <w:rFonts w:ascii="Arial" w:eastAsia="Times New Roman" w:hAnsi="Arial" w:cs="Arial"/>
          <w:i/>
          <w:iCs/>
          <w:color w:val="231F20"/>
          <w:sz w:val="24"/>
          <w:szCs w:val="24"/>
        </w:rPr>
        <w:t>How sharing patient data with NHS Digital helps the NHS and you:</w:t>
      </w:r>
    </w:p>
    <w:p w14:paraId="5B142A9F" w14:textId="77777777"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 xml:space="preserve">The NHS needs data about the patients it treats </w:t>
      </w:r>
      <w:proofErr w:type="gramStart"/>
      <w:r>
        <w:rPr>
          <w:rFonts w:ascii="Arial" w:hAnsi="Arial" w:cs="Arial"/>
          <w:i/>
          <w:iCs/>
          <w:color w:val="3F525F"/>
          <w:sz w:val="24"/>
          <w:szCs w:val="24"/>
          <w:lang w:eastAsia="en-GB"/>
        </w:rPr>
        <w:t>in order to</w:t>
      </w:r>
      <w:proofErr w:type="gramEnd"/>
      <w:r>
        <w:rPr>
          <w:rFonts w:ascii="Arial" w:hAnsi="Arial" w:cs="Arial"/>
          <w:i/>
          <w:iCs/>
          <w:color w:val="3F525F"/>
          <w:sz w:val="24"/>
          <w:szCs w:val="24"/>
          <w:lang w:eastAsia="en-GB"/>
        </w:rPr>
        <w:t xml:space="preserve">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i/>
          <w:iCs/>
          <w:color w:val="3F525F"/>
          <w:sz w:val="24"/>
          <w:szCs w:val="24"/>
          <w:lang w:eastAsia="en-GB"/>
        </w:rPr>
        <w:t>example</w:t>
      </w:r>
      <w:proofErr w:type="gramEnd"/>
      <w:r>
        <w:rPr>
          <w:rFonts w:ascii="Arial" w:hAnsi="Arial" w:cs="Arial"/>
          <w:i/>
          <w:iCs/>
          <w:color w:val="3F525F"/>
          <w:sz w:val="24"/>
          <w:szCs w:val="24"/>
          <w:lang w:eastAsia="en-GB"/>
        </w:rPr>
        <w:t xml:space="preserve"> patient data can help the NHS to:</w:t>
      </w:r>
    </w:p>
    <w:p w14:paraId="2FB3F346" w14:textId="77777777" w:rsidR="009C6E3B" w:rsidRDefault="009C6E3B" w:rsidP="009C6E3B">
      <w:pPr>
        <w:numPr>
          <w:ilvl w:val="0"/>
          <w:numId w:val="1"/>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monitor the long-term safety and effectiveness of care</w:t>
      </w:r>
    </w:p>
    <w:p w14:paraId="25889248" w14:textId="77777777" w:rsidR="009C6E3B" w:rsidRDefault="009C6E3B" w:rsidP="009C6E3B">
      <w:pPr>
        <w:numPr>
          <w:ilvl w:val="0"/>
          <w:numId w:val="1"/>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plan how to deliver better health and care services</w:t>
      </w:r>
    </w:p>
    <w:p w14:paraId="0360A36F" w14:textId="77777777" w:rsidR="009C6E3B" w:rsidRDefault="009C6E3B" w:rsidP="009C6E3B">
      <w:pPr>
        <w:numPr>
          <w:ilvl w:val="0"/>
          <w:numId w:val="1"/>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prevent the spread of infectious diseases</w:t>
      </w:r>
    </w:p>
    <w:p w14:paraId="2D6A938C" w14:textId="77777777" w:rsidR="009C6E3B" w:rsidRDefault="009C6E3B" w:rsidP="009C6E3B">
      <w:pPr>
        <w:numPr>
          <w:ilvl w:val="0"/>
          <w:numId w:val="1"/>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identify new treatments and medicines through health research</w:t>
      </w:r>
    </w:p>
    <w:p w14:paraId="6CAB1A81" w14:textId="77777777"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GP practices already share patient data for these purposes, but this new data collection will be more efficient and effective.</w:t>
      </w:r>
    </w:p>
    <w:p w14:paraId="7B24ACFD" w14:textId="77777777"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 xml:space="preserve">We have agreed to share the patient data we look after in our practice with NHS Digital who will securely store, analyse, </w:t>
      </w:r>
      <w:proofErr w:type="gramStart"/>
      <w:r>
        <w:rPr>
          <w:rFonts w:ascii="Arial" w:hAnsi="Arial" w:cs="Arial"/>
          <w:i/>
          <w:iCs/>
          <w:color w:val="3F525F"/>
          <w:sz w:val="24"/>
          <w:szCs w:val="24"/>
          <w:lang w:eastAsia="en-GB"/>
        </w:rPr>
        <w:t>publish</w:t>
      </w:r>
      <w:proofErr w:type="gramEnd"/>
      <w:r>
        <w:rPr>
          <w:rFonts w:ascii="Arial" w:hAnsi="Arial" w:cs="Arial"/>
          <w:i/>
          <w:iCs/>
          <w:color w:val="3F525F"/>
          <w:sz w:val="24"/>
          <w:szCs w:val="24"/>
          <w:lang w:eastAsia="en-GB"/>
        </w:rPr>
        <w:t xml:space="preserve"> and share this patient data to improve health and care services for everyone. This includes:</w:t>
      </w:r>
    </w:p>
    <w:p w14:paraId="490D55ED" w14:textId="77777777" w:rsidR="009C6E3B" w:rsidRDefault="009C6E3B" w:rsidP="009C6E3B">
      <w:pPr>
        <w:numPr>
          <w:ilvl w:val="0"/>
          <w:numId w:val="2"/>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informing and developing health and social care policy</w:t>
      </w:r>
    </w:p>
    <w:p w14:paraId="1FA65438" w14:textId="77777777" w:rsidR="009C6E3B" w:rsidRDefault="009C6E3B" w:rsidP="009C6E3B">
      <w:pPr>
        <w:numPr>
          <w:ilvl w:val="0"/>
          <w:numId w:val="2"/>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planning and commissioning health and care services</w:t>
      </w:r>
    </w:p>
    <w:p w14:paraId="4AF9AA21" w14:textId="77777777" w:rsidR="009C6E3B" w:rsidRDefault="009C6E3B" w:rsidP="009C6E3B">
      <w:pPr>
        <w:numPr>
          <w:ilvl w:val="0"/>
          <w:numId w:val="2"/>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taking steps to protect public health (including managing and monitoring the coronavirus pandemic)</w:t>
      </w:r>
    </w:p>
    <w:p w14:paraId="6700A042" w14:textId="77777777" w:rsidR="009C6E3B" w:rsidRDefault="009C6E3B" w:rsidP="009C6E3B">
      <w:pPr>
        <w:numPr>
          <w:ilvl w:val="0"/>
          <w:numId w:val="2"/>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in exceptional circumstances, providing you with individual care </w:t>
      </w:r>
    </w:p>
    <w:p w14:paraId="1E10EFE0" w14:textId="77777777" w:rsidR="009C6E3B" w:rsidRDefault="009C6E3B" w:rsidP="009C6E3B">
      <w:pPr>
        <w:numPr>
          <w:ilvl w:val="0"/>
          <w:numId w:val="2"/>
        </w:numPr>
        <w:spacing w:before="100" w:beforeAutospacing="1" w:after="100" w:afterAutospacing="1"/>
        <w:rPr>
          <w:rFonts w:ascii="Arial" w:eastAsia="Times New Roman" w:hAnsi="Arial" w:cs="Arial"/>
          <w:i/>
          <w:iCs/>
          <w:color w:val="3F525F"/>
          <w:sz w:val="24"/>
          <w:szCs w:val="24"/>
          <w:lang w:eastAsia="en-GB"/>
        </w:rPr>
      </w:pPr>
      <w:r>
        <w:rPr>
          <w:rFonts w:ascii="Arial" w:eastAsia="Times New Roman" w:hAnsi="Arial" w:cs="Arial"/>
          <w:i/>
          <w:iCs/>
          <w:color w:val="3F525F"/>
          <w:sz w:val="24"/>
          <w:szCs w:val="24"/>
          <w:lang w:eastAsia="en-GB"/>
        </w:rPr>
        <w:t>enabling healthcare and scientific research</w:t>
      </w:r>
    </w:p>
    <w:p w14:paraId="0ACF2D6F" w14:textId="77777777"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This means that we can get on with looking after our patients and NHS Digital can provide controlled access to patient data to the NHS and other organisations who need to use it to improve health and care for everyone.</w:t>
      </w:r>
    </w:p>
    <w:p w14:paraId="490EB29F" w14:textId="77777777"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Contributing to research projects will benefit us all as better and safer treatments are introduced more quickly and effectively without compromising your privacy and confidentiality.</w:t>
      </w:r>
    </w:p>
    <w:p w14:paraId="53E7598C" w14:textId="77777777"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NHS Digital has engaged with the </w:t>
      </w:r>
      <w:hyperlink r:id="rId7" w:history="1">
        <w:r>
          <w:rPr>
            <w:rStyle w:val="Hyperlink"/>
            <w:rFonts w:ascii="Arial" w:hAnsi="Arial" w:cs="Arial"/>
            <w:i/>
            <w:iCs/>
            <w:color w:val="005BBB"/>
            <w:sz w:val="24"/>
            <w:szCs w:val="24"/>
          </w:rPr>
          <w:t>British Medical Association (BMA)</w:t>
        </w:r>
      </w:hyperlink>
      <w:r>
        <w:rPr>
          <w:rFonts w:ascii="Arial" w:hAnsi="Arial" w:cs="Arial"/>
          <w:i/>
          <w:iCs/>
          <w:color w:val="3F525F"/>
          <w:sz w:val="24"/>
          <w:szCs w:val="24"/>
          <w:lang w:eastAsia="en-GB"/>
        </w:rPr>
        <w:t>, </w:t>
      </w:r>
      <w:hyperlink r:id="rId8" w:history="1">
        <w:r>
          <w:rPr>
            <w:rStyle w:val="Hyperlink"/>
            <w:rFonts w:ascii="Arial" w:hAnsi="Arial" w:cs="Arial"/>
            <w:i/>
            <w:iCs/>
            <w:color w:val="005BBB"/>
            <w:sz w:val="24"/>
            <w:szCs w:val="24"/>
          </w:rPr>
          <w:t>Royal College of GPs (RCGP)</w:t>
        </w:r>
      </w:hyperlink>
      <w:r>
        <w:rPr>
          <w:rFonts w:ascii="Arial" w:hAnsi="Arial" w:cs="Arial"/>
          <w:i/>
          <w:iCs/>
          <w:color w:val="3F525F"/>
          <w:sz w:val="24"/>
          <w:szCs w:val="24"/>
          <w:lang w:eastAsia="en-GB"/>
        </w:rPr>
        <w:t> and the </w:t>
      </w:r>
      <w:hyperlink r:id="rId9" w:history="1">
        <w:r>
          <w:rPr>
            <w:rStyle w:val="Hyperlink"/>
            <w:rFonts w:ascii="Arial" w:hAnsi="Arial" w:cs="Arial"/>
            <w:i/>
            <w:iCs/>
            <w:color w:val="005BBB"/>
            <w:sz w:val="24"/>
            <w:szCs w:val="24"/>
          </w:rPr>
          <w:t>National Data Guardian (NDG)</w:t>
        </w:r>
      </w:hyperlink>
      <w:r>
        <w:rPr>
          <w:rFonts w:ascii="Arial" w:hAnsi="Arial" w:cs="Arial"/>
          <w:i/>
          <w:iCs/>
          <w:color w:val="3F525F"/>
          <w:sz w:val="24"/>
          <w:szCs w:val="24"/>
          <w:lang w:eastAsia="en-GB"/>
        </w:rPr>
        <w:t> to ensure relevant safeguards are in place for patients and GP practices.</w:t>
      </w:r>
    </w:p>
    <w:p w14:paraId="6D633D41" w14:textId="71BE101F"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 xml:space="preserve">To view further information please </w:t>
      </w:r>
      <w:hyperlink r:id="rId10" w:history="1">
        <w:r>
          <w:rPr>
            <w:rStyle w:val="Hyperlink"/>
            <w:rFonts w:ascii="Arial" w:hAnsi="Arial" w:cs="Arial"/>
            <w:i/>
            <w:iCs/>
            <w:sz w:val="24"/>
            <w:szCs w:val="24"/>
          </w:rPr>
          <w:t>click here</w:t>
        </w:r>
      </w:hyperlink>
      <w:r>
        <w:rPr>
          <w:rFonts w:ascii="Arial" w:hAnsi="Arial" w:cs="Arial"/>
          <w:i/>
          <w:iCs/>
          <w:color w:val="3F525F"/>
          <w:sz w:val="24"/>
          <w:szCs w:val="24"/>
          <w:lang w:eastAsia="en-GB"/>
        </w:rPr>
        <w:t xml:space="preserve"> to navigate to the NHS Digital Webpage which provides up to date information on the Data Collection.</w:t>
      </w:r>
    </w:p>
    <w:p w14:paraId="237D667B" w14:textId="1CD141D8" w:rsidR="009C6E3B" w:rsidRDefault="009C6E3B" w:rsidP="009C6E3B">
      <w:pPr>
        <w:spacing w:before="100" w:beforeAutospacing="1" w:after="100" w:afterAutospacing="1"/>
        <w:rPr>
          <w:rFonts w:ascii="Arial" w:hAnsi="Arial" w:cs="Arial"/>
          <w:i/>
          <w:iCs/>
          <w:color w:val="3F525F"/>
          <w:sz w:val="24"/>
          <w:szCs w:val="24"/>
          <w:lang w:eastAsia="en-GB"/>
        </w:rPr>
      </w:pPr>
    </w:p>
    <w:p w14:paraId="22D7C80C" w14:textId="77777777" w:rsidR="009C6E3B" w:rsidRDefault="009C6E3B" w:rsidP="009C6E3B">
      <w:pPr>
        <w:spacing w:before="100" w:beforeAutospacing="1" w:after="100" w:afterAutospacing="1"/>
        <w:rPr>
          <w:rFonts w:ascii="Arial" w:hAnsi="Arial" w:cs="Arial"/>
          <w:i/>
          <w:iCs/>
          <w:color w:val="3F525F"/>
          <w:sz w:val="24"/>
          <w:szCs w:val="24"/>
          <w:lang w:eastAsia="en-GB"/>
        </w:rPr>
      </w:pPr>
    </w:p>
    <w:p w14:paraId="1331C7F3" w14:textId="77777777" w:rsidR="009C6E3B" w:rsidRDefault="009C6E3B" w:rsidP="009C6E3B">
      <w:pPr>
        <w:pStyle w:val="Heading2"/>
        <w:rPr>
          <w:rFonts w:ascii="Arial" w:eastAsia="Times New Roman" w:hAnsi="Arial" w:cs="Arial"/>
          <w:color w:val="231F20"/>
          <w:sz w:val="24"/>
          <w:szCs w:val="24"/>
        </w:rPr>
      </w:pPr>
      <w:r>
        <w:rPr>
          <w:rFonts w:ascii="Arial" w:eastAsia="Times New Roman" w:hAnsi="Arial" w:cs="Arial"/>
          <w:color w:val="231F20"/>
          <w:sz w:val="24"/>
          <w:szCs w:val="24"/>
        </w:rPr>
        <w:lastRenderedPageBreak/>
        <w:t>Opting out of NHS Digital collecting your data</w:t>
      </w:r>
    </w:p>
    <w:p w14:paraId="77D066F4" w14:textId="62626AB0" w:rsidR="009C6E3B" w:rsidRDefault="009C6E3B" w:rsidP="009C6E3B">
      <w:pPr>
        <w:spacing w:before="100" w:beforeAutospacing="1" w:after="100" w:afterAutospacing="1"/>
        <w:rPr>
          <w:rFonts w:ascii="Arial" w:hAnsi="Arial" w:cs="Arial"/>
          <w:i/>
          <w:iCs/>
          <w:color w:val="3F525F"/>
          <w:sz w:val="24"/>
          <w:szCs w:val="24"/>
          <w:lang w:eastAsia="en-GB"/>
        </w:rPr>
      </w:pPr>
      <w:r>
        <w:rPr>
          <w:rFonts w:ascii="Arial" w:hAnsi="Arial" w:cs="Arial"/>
          <w:i/>
          <w:iCs/>
          <w:color w:val="3F525F"/>
          <w:sz w:val="24"/>
          <w:szCs w:val="24"/>
          <w:lang w:eastAsia="en-GB"/>
        </w:rPr>
        <w:t>If you wish to register a Type 1 Opt-out with your GP practice before data sharing starts with NHS Digital, this should be done by </w:t>
      </w:r>
      <w:hyperlink r:id="rId11" w:history="1">
        <w:r>
          <w:rPr>
            <w:rStyle w:val="Hyperlink"/>
            <w:rFonts w:ascii="Arial" w:hAnsi="Arial" w:cs="Arial"/>
            <w:b/>
            <w:bCs/>
            <w:i/>
            <w:iCs/>
            <w:color w:val="3F525F"/>
            <w:sz w:val="24"/>
            <w:szCs w:val="24"/>
          </w:rPr>
          <w:t>returning this form</w:t>
        </w:r>
      </w:hyperlink>
      <w:r>
        <w:rPr>
          <w:rFonts w:ascii="Arial" w:hAnsi="Arial" w:cs="Arial"/>
          <w:i/>
          <w:iCs/>
          <w:color w:val="3F525F"/>
          <w:sz w:val="24"/>
          <w:szCs w:val="24"/>
          <w:lang w:eastAsia="en-GB"/>
        </w:rPr>
        <w:t> to your GP practice to allow time for processing it.</w:t>
      </w:r>
    </w:p>
    <w:p w14:paraId="742B9A8D" w14:textId="110A88E4" w:rsidR="00E61533" w:rsidRDefault="009C6E3B" w:rsidP="009C6E3B">
      <w:r>
        <w:rPr>
          <w:rFonts w:ascii="Arial" w:hAnsi="Arial" w:cs="Arial"/>
          <w:i/>
          <w:iCs/>
          <w:color w:val="3F525F"/>
          <w:sz w:val="24"/>
          <w:szCs w:val="24"/>
          <w:lang w:eastAsia="en-GB"/>
        </w:rPr>
        <w:t>If you do not want NHS Digital to share your identifiable patient data with anyone else for purposes beyond your own care, then you can also register a </w:t>
      </w:r>
      <w:hyperlink r:id="rId12" w:history="1">
        <w:r>
          <w:rPr>
            <w:rStyle w:val="Hyperlink"/>
            <w:rFonts w:ascii="Arial" w:hAnsi="Arial" w:cs="Arial"/>
            <w:b/>
            <w:bCs/>
            <w:i/>
            <w:iCs/>
            <w:color w:val="3F525F"/>
            <w:sz w:val="24"/>
            <w:szCs w:val="24"/>
          </w:rPr>
          <w:t>National Data Opt-out</w:t>
        </w:r>
      </w:hyperlink>
    </w:p>
    <w:sectPr w:rsidR="00E6153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4569" w14:textId="77777777" w:rsidR="00385F69" w:rsidRDefault="00385F69" w:rsidP="00385F69">
      <w:r>
        <w:separator/>
      </w:r>
    </w:p>
  </w:endnote>
  <w:endnote w:type="continuationSeparator" w:id="0">
    <w:p w14:paraId="6EA1116A" w14:textId="77777777" w:rsidR="00385F69" w:rsidRDefault="00385F69" w:rsidP="0038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8DAD" w14:textId="706306FC" w:rsidR="00385F69" w:rsidRDefault="00385F69">
    <w:pPr>
      <w:pStyle w:val="Footer"/>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CF6D" w14:textId="77777777" w:rsidR="00385F69" w:rsidRDefault="00385F69" w:rsidP="00385F69">
      <w:r>
        <w:separator/>
      </w:r>
    </w:p>
  </w:footnote>
  <w:footnote w:type="continuationSeparator" w:id="0">
    <w:p w14:paraId="4E88E172" w14:textId="77777777" w:rsidR="00385F69" w:rsidRDefault="00385F69" w:rsidP="00385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37DC"/>
    <w:multiLevelType w:val="multilevel"/>
    <w:tmpl w:val="5F861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B04FE"/>
    <w:multiLevelType w:val="multilevel"/>
    <w:tmpl w:val="4280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3B"/>
    <w:rsid w:val="00385F69"/>
    <w:rsid w:val="0083188E"/>
    <w:rsid w:val="009C6E3B"/>
    <w:rsid w:val="00E6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EF31"/>
  <w15:chartTrackingRefBased/>
  <w15:docId w15:val="{F37BBC54-6067-4054-8277-8B3FCD85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3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9C6E3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6E3B"/>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9C6E3B"/>
    <w:rPr>
      <w:color w:val="0000FF"/>
      <w:u w:val="single"/>
    </w:rPr>
  </w:style>
  <w:style w:type="paragraph" w:styleId="Header">
    <w:name w:val="header"/>
    <w:basedOn w:val="Normal"/>
    <w:link w:val="HeaderChar"/>
    <w:uiPriority w:val="99"/>
    <w:unhideWhenUsed/>
    <w:rsid w:val="00385F69"/>
    <w:pPr>
      <w:tabs>
        <w:tab w:val="center" w:pos="4513"/>
        <w:tab w:val="right" w:pos="9026"/>
      </w:tabs>
    </w:pPr>
  </w:style>
  <w:style w:type="character" w:customStyle="1" w:styleId="HeaderChar">
    <w:name w:val="Header Char"/>
    <w:basedOn w:val="DefaultParagraphFont"/>
    <w:link w:val="Header"/>
    <w:uiPriority w:val="99"/>
    <w:rsid w:val="00385F69"/>
    <w:rPr>
      <w:rFonts w:ascii="Calibri" w:hAnsi="Calibri" w:cs="Calibri"/>
    </w:rPr>
  </w:style>
  <w:style w:type="paragraph" w:styleId="Footer">
    <w:name w:val="footer"/>
    <w:basedOn w:val="Normal"/>
    <w:link w:val="FooterChar"/>
    <w:uiPriority w:val="99"/>
    <w:unhideWhenUsed/>
    <w:rsid w:val="00385F69"/>
    <w:pPr>
      <w:tabs>
        <w:tab w:val="center" w:pos="4513"/>
        <w:tab w:val="right" w:pos="9026"/>
      </w:tabs>
    </w:pPr>
  </w:style>
  <w:style w:type="character" w:customStyle="1" w:styleId="FooterChar">
    <w:name w:val="Footer Char"/>
    <w:basedOn w:val="DefaultParagraphFont"/>
    <w:link w:val="Footer"/>
    <w:uiPriority w:val="99"/>
    <w:rsid w:val="00385F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6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a.org.uk/" TargetMode="External"/><Relationship Id="rId12"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webSettings" Target="webSettings.xml"/><Relationship Id="rId9" Type="http://schemas.openxmlformats.org/officeDocument/2006/relationships/hyperlink" Target="http://www.gov.uk/government/organisations/national-data-guardi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Neville (MORETON CROSS GROUP PRACTICE)</dc:creator>
  <cp:keywords/>
  <dc:description/>
  <cp:lastModifiedBy>PARKER, Neville (MORETON CROSS GROUP PRACTICE)</cp:lastModifiedBy>
  <cp:revision>3</cp:revision>
  <cp:lastPrinted>2021-07-01T11:40:00Z</cp:lastPrinted>
  <dcterms:created xsi:type="dcterms:W3CDTF">2021-07-01T11:03:00Z</dcterms:created>
  <dcterms:modified xsi:type="dcterms:W3CDTF">2021-07-01T11:46:00Z</dcterms:modified>
</cp:coreProperties>
</file>